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C9" w:rsidRDefault="0062002D">
      <w:pPr>
        <w:spacing w:after="0" w:line="259" w:lineRule="auto"/>
        <w:ind w:left="708" w:firstLine="0"/>
        <w:jc w:val="left"/>
      </w:pPr>
      <w:r>
        <w:t xml:space="preserve"> </w:t>
      </w:r>
    </w:p>
    <w:p w:rsidR="00E101C9" w:rsidRDefault="0062002D">
      <w:pPr>
        <w:spacing w:after="0" w:line="259" w:lineRule="auto"/>
        <w:ind w:left="708" w:firstLine="0"/>
        <w:jc w:val="left"/>
      </w:pPr>
      <w:r>
        <w:t xml:space="preserve"> </w:t>
      </w:r>
    </w:p>
    <w:p w:rsidR="00E101C9" w:rsidRDefault="0062002D">
      <w:pPr>
        <w:spacing w:after="0" w:line="259" w:lineRule="auto"/>
        <w:ind w:left="708" w:firstLine="0"/>
        <w:jc w:val="left"/>
      </w:pPr>
      <w:r>
        <w:t xml:space="preserve"> </w:t>
      </w:r>
    </w:p>
    <w:p w:rsidR="00E101C9" w:rsidRDefault="0062002D">
      <w:pPr>
        <w:spacing w:after="0" w:line="259" w:lineRule="auto"/>
        <w:ind w:left="708" w:firstLine="0"/>
        <w:jc w:val="left"/>
      </w:pPr>
      <w:r>
        <w:t xml:space="preserve"> </w:t>
      </w:r>
    </w:p>
    <w:p w:rsidR="00E101C9" w:rsidRDefault="0062002D">
      <w:pPr>
        <w:spacing w:after="0" w:line="259" w:lineRule="auto"/>
        <w:ind w:left="708" w:firstLine="0"/>
        <w:jc w:val="left"/>
      </w:pPr>
      <w:r>
        <w:t xml:space="preserve"> </w:t>
      </w:r>
    </w:p>
    <w:p w:rsidR="00E101C9" w:rsidRDefault="0062002D" w:rsidP="0062002D">
      <w:pPr>
        <w:ind w:left="5670" w:right="2"/>
      </w:pPr>
      <w:r>
        <w:t xml:space="preserve">                                                                               Приложение № 1 </w:t>
      </w:r>
    </w:p>
    <w:p w:rsidR="00E101C9" w:rsidRDefault="0062002D" w:rsidP="0062002D">
      <w:pPr>
        <w:ind w:left="5670" w:right="2"/>
      </w:pPr>
      <w:r>
        <w:t xml:space="preserve">                                                                               к приказу Министерства здравоохранения</w:t>
      </w:r>
      <w:r>
        <w:t xml:space="preserve">                                                                                Республики Крым от 31 января 2017г. № 173 </w:t>
      </w:r>
    </w:p>
    <w:p w:rsidR="00E101C9" w:rsidRDefault="0062002D">
      <w:pPr>
        <w:spacing w:after="19" w:line="259" w:lineRule="auto"/>
        <w:ind w:left="708" w:firstLine="0"/>
        <w:jc w:val="left"/>
      </w:pPr>
      <w:r>
        <w:t xml:space="preserve"> </w:t>
      </w:r>
    </w:p>
    <w:p w:rsidR="00E101C9" w:rsidRDefault="0062002D">
      <w:pPr>
        <w:pStyle w:val="1"/>
        <w:numPr>
          <w:ilvl w:val="0"/>
          <w:numId w:val="0"/>
        </w:numPr>
      </w:pPr>
      <w:r>
        <w:t>Порядок обеспечения полноценным питанием беременных женщин, кормящих матерей и детей в возрасте до трех лет в Республике Крым</w:t>
      </w:r>
      <w:r>
        <w:rPr>
          <w:sz w:val="24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numPr>
          <w:ilvl w:val="0"/>
          <w:numId w:val="1"/>
        </w:numPr>
        <w:ind w:right="2" w:firstLine="696"/>
      </w:pPr>
      <w:r>
        <w:t>На</w:t>
      </w:r>
      <w:r>
        <w:t>стоящий Порядок разработан  в соответствии с частью 3</w:t>
      </w:r>
      <w:hyperlink r:id="rId5">
        <w:r>
          <w:t xml:space="preserve"> </w:t>
        </w:r>
      </w:hyperlink>
      <w:hyperlink r:id="rId6">
        <w:r>
          <w:t>статьи</w:t>
        </w:r>
      </w:hyperlink>
      <w:hyperlink r:id="rId7">
        <w:r>
          <w:t xml:space="preserve"> </w:t>
        </w:r>
      </w:hyperlink>
      <w:hyperlink r:id="rId8">
        <w:r>
          <w:t>52</w:t>
        </w:r>
      </w:hyperlink>
      <w:hyperlink r:id="rId9">
        <w:r>
          <w:t xml:space="preserve"> </w:t>
        </w:r>
      </w:hyperlink>
      <w:r>
        <w:t xml:space="preserve">Федерального закона от 21.11.2011 </w:t>
      </w:r>
      <w:r>
        <w:t>№ 323-ФЗ «Об основах охраны здоровья граждан в Российской Федерации», Законом Республики Крым от 29.12.2016 № 338-ЗРК/2016 и распространяется на беременных женщин при сроке беременности не менее 12 недель, кормящих матерей, осуществляющих грудное вскармлив</w:t>
      </w:r>
      <w:r>
        <w:t>ание ребенка с момента его рождения и до достижения им возраста шести месяцев, детей в возрасте до трех лет, не посещающих дошкольные образовательные организации, среднедушевой доход семьи которых не превышает величину прожиточного минимума в расчете на ду</w:t>
      </w:r>
      <w:r>
        <w:t xml:space="preserve">шу населения, установленную в Республике Крым, и нуждающихся по заключению врачей в обеспечении полноценным питанием.  </w:t>
      </w:r>
    </w:p>
    <w:p w:rsidR="00E101C9" w:rsidRDefault="0062002D">
      <w:pPr>
        <w:ind w:left="-15" w:right="2" w:firstLine="852"/>
      </w:pPr>
      <w:r>
        <w:t xml:space="preserve">Действие настоящего Порядка не распространяется на лиц, лишенных родительских прав, лиц, дети которых находятся на полном государственном обеспечении, а также на детей в возрасте до трех лет, находящихся на полном государственном обеспечении. </w:t>
      </w:r>
    </w:p>
    <w:p w:rsidR="00E101C9" w:rsidRDefault="0062002D">
      <w:pPr>
        <w:spacing w:after="0" w:line="259" w:lineRule="auto"/>
        <w:ind w:left="0" w:firstLine="0"/>
        <w:jc w:val="left"/>
      </w:pPr>
      <w:r>
        <w:t xml:space="preserve"> </w:t>
      </w:r>
    </w:p>
    <w:p w:rsidR="00E101C9" w:rsidRDefault="0062002D">
      <w:pPr>
        <w:numPr>
          <w:ilvl w:val="0"/>
          <w:numId w:val="1"/>
        </w:numPr>
        <w:ind w:right="2" w:firstLine="696"/>
      </w:pPr>
      <w:r>
        <w:t>Медицински</w:t>
      </w:r>
      <w:r>
        <w:t xml:space="preserve">ми показаниями для обеспечения полноценным питанием по заключению врача в виде предоставления специализированных продуктов лечебного питания являются: </w:t>
      </w:r>
    </w:p>
    <w:p w:rsidR="00E101C9" w:rsidRDefault="0062002D">
      <w:pPr>
        <w:ind w:left="-15" w:right="2" w:firstLine="567"/>
      </w:pPr>
      <w:r>
        <w:t xml:space="preserve">2.1. Для находящихся на </w:t>
      </w:r>
      <w:proofErr w:type="gramStart"/>
      <w:r>
        <w:t>учете  в</w:t>
      </w:r>
      <w:proofErr w:type="gramEnd"/>
      <w:r>
        <w:t xml:space="preserve"> государственных медицинских организациях Республики Крым беременных жен</w:t>
      </w:r>
      <w:r>
        <w:t>щин:</w:t>
      </w:r>
      <w:r>
        <w:rPr>
          <w:b/>
        </w:rPr>
        <w:t xml:space="preserve"> </w:t>
      </w:r>
      <w: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proofErr w:type="spellStart"/>
      <w:r>
        <w:t>белково</w:t>
      </w:r>
      <w:proofErr w:type="spellEnd"/>
      <w:r>
        <w:t>-энергетическая недостаточность</w:t>
      </w:r>
      <w:r>
        <w:rPr>
          <w:b/>
        </w:rPr>
        <w:t xml:space="preserve"> </w:t>
      </w:r>
      <w:r>
        <w:t>тяжелой и умеренной степени</w:t>
      </w:r>
      <w:r>
        <w:rPr>
          <w:b/>
        </w:rPr>
        <w:t xml:space="preserve"> </w:t>
      </w:r>
      <w:r>
        <w:t xml:space="preserve">(Е44.0, Е 43);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заболевания, требующие лечения препаратами, представляющими опасность для ребенка </w:t>
      </w:r>
    </w:p>
    <w:p w:rsidR="00E101C9" w:rsidRDefault="0062002D">
      <w:pPr>
        <w:ind w:left="-5" w:right="2"/>
      </w:pPr>
      <w:r>
        <w:t xml:space="preserve">(антиметаболиты, </w:t>
      </w:r>
      <w:proofErr w:type="spellStart"/>
      <w:r>
        <w:t>цитостатики</w:t>
      </w:r>
      <w:proofErr w:type="spellEnd"/>
      <w:r>
        <w:t>, радиоактивные вещества, противотуберкулезные препара</w:t>
      </w:r>
      <w:r>
        <w:t xml:space="preserve">ты и др.);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анемии умеренной и тяжелой степени;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заболевание активной формой </w:t>
      </w:r>
      <w:proofErr w:type="gramStart"/>
      <w:r>
        <w:t>туберкулеза  с</w:t>
      </w:r>
      <w:proofErr w:type="gramEnd"/>
      <w:r>
        <w:t xml:space="preserve"> </w:t>
      </w:r>
      <w:proofErr w:type="spellStart"/>
      <w:r>
        <w:t>бактериовыделением</w:t>
      </w:r>
      <w:proofErr w:type="spellEnd"/>
      <w:r>
        <w:t>.</w:t>
      </w:r>
      <w:r>
        <w:rPr>
          <w:b/>
        </w:rPr>
        <w:t xml:space="preserve"> </w:t>
      </w:r>
    </w:p>
    <w:p w:rsidR="00E101C9" w:rsidRDefault="0062002D">
      <w:pPr>
        <w:ind w:left="-15" w:right="2" w:firstLine="567"/>
      </w:pPr>
      <w:r>
        <w:rPr>
          <w:color w:val="2D2D2D"/>
        </w:rPr>
        <w:t xml:space="preserve">2.2. </w:t>
      </w:r>
      <w:r>
        <w:t xml:space="preserve">Для кормящих матерей (до достижения ребенком возраста 6 </w:t>
      </w:r>
      <w:proofErr w:type="gramStart"/>
      <w:r>
        <w:t>месяцев,</w:t>
      </w:r>
      <w:r>
        <w:rPr>
          <w:color w:val="2D2D2D"/>
        </w:rPr>
        <w:t xml:space="preserve">  и</w:t>
      </w:r>
      <w:proofErr w:type="gramEnd"/>
      <w:r>
        <w:rPr>
          <w:color w:val="2D2D2D"/>
        </w:rPr>
        <w:t xml:space="preserve"> </w:t>
      </w:r>
      <w:r>
        <w:t>находящихся на учете  в государственных медицинских организациях Рес</w:t>
      </w:r>
      <w:r>
        <w:t>публики Крым)</w:t>
      </w:r>
      <w:r>
        <w:rPr>
          <w:color w:val="2D2D2D"/>
        </w:rPr>
        <w:t xml:space="preserve">: </w:t>
      </w:r>
      <w: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proofErr w:type="spellStart"/>
      <w:r>
        <w:t>белково</w:t>
      </w:r>
      <w:proofErr w:type="spellEnd"/>
      <w:r>
        <w:t>-энергетическая недостаточность</w:t>
      </w:r>
      <w:r>
        <w:rPr>
          <w:b/>
        </w:rPr>
        <w:t xml:space="preserve"> </w:t>
      </w:r>
      <w:r>
        <w:t>тяжелой и умеренной степени</w:t>
      </w:r>
      <w:r>
        <w:rPr>
          <w:b/>
        </w:rPr>
        <w:t xml:space="preserve"> </w:t>
      </w:r>
      <w:r>
        <w:t xml:space="preserve">(Е44.0, Е43);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матери, находящиеся на лечении препаратами, представляющими опасность для ребенка (антиметаболиты, </w:t>
      </w:r>
      <w:proofErr w:type="spellStart"/>
      <w:r>
        <w:t>цитостатики</w:t>
      </w:r>
      <w:proofErr w:type="spellEnd"/>
      <w:r>
        <w:t xml:space="preserve">, </w:t>
      </w:r>
      <w:r>
        <w:t xml:space="preserve">радиоактивные вещества, противотуберкулезные препараты и др.);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анемии умеренной и тяжелой степени;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заболевание активной формой </w:t>
      </w:r>
      <w:proofErr w:type="gramStart"/>
      <w:r>
        <w:t>туберкулеза  с</w:t>
      </w:r>
      <w:proofErr w:type="gramEnd"/>
      <w:r>
        <w:t xml:space="preserve"> </w:t>
      </w:r>
      <w:proofErr w:type="spellStart"/>
      <w:r>
        <w:t>бактериовыделением</w:t>
      </w:r>
      <w:proofErr w:type="spellEnd"/>
      <w:r>
        <w:t xml:space="preserve">. </w:t>
      </w:r>
      <w:r>
        <w:rPr>
          <w:b/>
        </w:rPr>
        <w:t xml:space="preserve"> </w:t>
      </w:r>
    </w:p>
    <w:p w:rsidR="00E101C9" w:rsidRDefault="0062002D">
      <w:pPr>
        <w:ind w:left="577" w:right="2"/>
      </w:pPr>
      <w:r>
        <w:t xml:space="preserve">2.3. Для детей первого года жизни: 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lastRenderedPageBreak/>
        <w:t xml:space="preserve">с массой тела при рождении 1500 и менее грамм; 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proofErr w:type="spellStart"/>
      <w:r>
        <w:t>бе</w:t>
      </w:r>
      <w:r>
        <w:t>лково</w:t>
      </w:r>
      <w:proofErr w:type="spellEnd"/>
      <w:r>
        <w:t>-энергетическая недостаточность</w:t>
      </w:r>
      <w:r>
        <w:rPr>
          <w:b/>
        </w:rPr>
        <w:t xml:space="preserve"> </w:t>
      </w:r>
      <w:r>
        <w:t>тяжелой и умеренной степени</w:t>
      </w:r>
      <w:r>
        <w:rPr>
          <w:b/>
        </w:rPr>
        <w:t xml:space="preserve"> </w:t>
      </w:r>
      <w:r>
        <w:t>(Е44.0, Е43);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перинатальный контакт по ВИЧ; 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заболевания матери, требующие лечения препаратами, вредными для ребенка </w:t>
      </w:r>
    </w:p>
    <w:p w:rsidR="00E101C9" w:rsidRDefault="0062002D">
      <w:pPr>
        <w:ind w:left="-5" w:right="2"/>
      </w:pPr>
      <w:r>
        <w:t xml:space="preserve">(антиметаболиты, </w:t>
      </w:r>
      <w:proofErr w:type="spellStart"/>
      <w:r>
        <w:t>цитостатики</w:t>
      </w:r>
      <w:proofErr w:type="spellEnd"/>
      <w:r>
        <w:t xml:space="preserve">, радиоактивные вещества); 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заболевание матери активной формой туберкулеза легких с </w:t>
      </w:r>
      <w:proofErr w:type="spellStart"/>
      <w:r>
        <w:t>бактериовыделением</w:t>
      </w:r>
      <w:proofErr w:type="spellEnd"/>
      <w:r>
        <w:t>;</w:t>
      </w:r>
      <w:r>
        <w:rPr>
          <w:b/>
        </w:rP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>недостаток грудного молока у женщины, вскармливающей двух и более детей первого года жизни (обеспечивается питанием каждый ребенок отдельно).</w:t>
      </w:r>
      <w:r>
        <w:rPr>
          <w:b/>
        </w:rPr>
        <w:t xml:space="preserve"> </w:t>
      </w:r>
    </w:p>
    <w:p w:rsidR="00E101C9" w:rsidRDefault="0062002D">
      <w:pPr>
        <w:ind w:left="577" w:right="2"/>
      </w:pPr>
      <w:r>
        <w:t>2.4. Для детей второго и третьего го</w:t>
      </w:r>
      <w:r>
        <w:t>да жизни:</w:t>
      </w:r>
      <w:r>
        <w:rPr>
          <w:b/>
        </w:rPr>
        <w:t xml:space="preserve"> </w:t>
      </w:r>
      <w:r>
        <w:t xml:space="preserve"> </w:t>
      </w:r>
    </w:p>
    <w:p w:rsidR="00E101C9" w:rsidRDefault="0062002D">
      <w:pPr>
        <w:numPr>
          <w:ilvl w:val="0"/>
          <w:numId w:val="2"/>
        </w:numPr>
        <w:ind w:right="2" w:firstLine="567"/>
      </w:pPr>
      <w:proofErr w:type="spellStart"/>
      <w:r>
        <w:t>белково</w:t>
      </w:r>
      <w:proofErr w:type="spellEnd"/>
      <w:r>
        <w:t>-энергетическая недостаточность</w:t>
      </w:r>
      <w:r>
        <w:rPr>
          <w:b/>
        </w:rPr>
        <w:t xml:space="preserve"> </w:t>
      </w:r>
      <w:r>
        <w:t>тяжелой и умеренной степени</w:t>
      </w:r>
      <w:r>
        <w:rPr>
          <w:b/>
        </w:rPr>
        <w:t xml:space="preserve"> </w:t>
      </w:r>
      <w:r>
        <w:t xml:space="preserve">(Е44.0, Е43);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анемии умеренной и тяжелой степени;  </w:t>
      </w:r>
    </w:p>
    <w:p w:rsidR="00E101C9" w:rsidRDefault="0062002D">
      <w:pPr>
        <w:numPr>
          <w:ilvl w:val="0"/>
          <w:numId w:val="2"/>
        </w:numPr>
        <w:ind w:right="2" w:firstLine="567"/>
      </w:pPr>
      <w:r>
        <w:t xml:space="preserve">перинатальный контакт по ВИЧ (до исключения диагноза ВИЧ — инфекции). </w:t>
      </w:r>
    </w:p>
    <w:p w:rsidR="00E101C9" w:rsidRDefault="0062002D">
      <w:pPr>
        <w:spacing w:after="23" w:line="259" w:lineRule="auto"/>
        <w:ind w:left="0" w:firstLine="0"/>
        <w:jc w:val="left"/>
      </w:pPr>
      <w:r>
        <w:t xml:space="preserve"> </w:t>
      </w:r>
    </w:p>
    <w:p w:rsidR="00E101C9" w:rsidRDefault="0062002D">
      <w:pPr>
        <w:ind w:left="-15" w:right="2" w:firstLine="540"/>
      </w:pPr>
      <w:r>
        <w:t xml:space="preserve">3. Наличие медицинских показаний, указанных в </w:t>
      </w:r>
      <w:r>
        <w:rPr>
          <w:color w:val="0000FF"/>
        </w:rPr>
        <w:t>пункт</w:t>
      </w:r>
      <w:r>
        <w:rPr>
          <w:color w:val="0000FF"/>
        </w:rPr>
        <w:t>е 2</w:t>
      </w:r>
      <w:r>
        <w:t xml:space="preserve"> настоящего Порядка, устанавливается заключением врачебной комиссии (далее – заключение врачебной комиссии) государственной медицинской организации Республики Крым в соответствии с </w:t>
      </w:r>
      <w:hyperlink r:id="rId10">
        <w:r>
          <w:rPr>
            <w:color w:val="0000FF"/>
          </w:rPr>
          <w:t>приказом</w:t>
        </w:r>
      </w:hyperlink>
      <w:hyperlink r:id="rId11">
        <w:r>
          <w:t xml:space="preserve"> </w:t>
        </w:r>
      </w:hyperlink>
      <w:proofErr w:type="spellStart"/>
      <w:r>
        <w:t>Минздравсоцразвития</w:t>
      </w:r>
      <w:proofErr w:type="spellEnd"/>
      <w:r>
        <w:t xml:space="preserve"> России от 05.05.2012 № 502н «Об утверждении порядка создания и деятельности</w:t>
      </w:r>
      <w:r>
        <w:t xml:space="preserve"> врачебной комиссии медицинской организации». </w:t>
      </w:r>
    </w:p>
    <w:p w:rsidR="00E101C9" w:rsidRDefault="0062002D">
      <w:pPr>
        <w:ind w:left="-15" w:right="2" w:firstLine="540"/>
      </w:pPr>
      <w:r>
        <w:t xml:space="preserve">Заключение врачебной комиссии выдается при выявлении медицинских показаний, указанных в </w:t>
      </w:r>
      <w:r>
        <w:rPr>
          <w:color w:val="0000FF"/>
        </w:rPr>
        <w:t>пункте 2</w:t>
      </w:r>
      <w:r>
        <w:t xml:space="preserve"> настоящего Порядка, в течение 10 рабочих дней со дня их выявления: </w:t>
      </w:r>
    </w:p>
    <w:p w:rsidR="00E101C9" w:rsidRDefault="0062002D">
      <w:pPr>
        <w:ind w:left="550" w:right="2"/>
      </w:pPr>
      <w:r>
        <w:t>беременным женщинам - в государственной меди</w:t>
      </w:r>
      <w:r>
        <w:t xml:space="preserve">цинской организации Республики Крым, </w:t>
      </w:r>
    </w:p>
    <w:p w:rsidR="00E101C9" w:rsidRDefault="0062002D">
      <w:pPr>
        <w:ind w:left="525" w:right="2" w:hanging="540"/>
      </w:pPr>
      <w:r>
        <w:t xml:space="preserve">осуществляющей их диспансерное наблюдение; кормящим матерям - в государственной медицинской организации Республики Крым, </w:t>
      </w:r>
    </w:p>
    <w:p w:rsidR="00E101C9" w:rsidRDefault="0062002D">
      <w:pPr>
        <w:ind w:left="525" w:right="2" w:hanging="540"/>
      </w:pPr>
      <w:r>
        <w:t>оказывающей первичную медико-санитарную помощь по месту жительства; одному из родителей или ином</w:t>
      </w:r>
      <w:r>
        <w:t xml:space="preserve">у законному представителю ребенка - в государственной </w:t>
      </w:r>
    </w:p>
    <w:p w:rsidR="00E101C9" w:rsidRDefault="0062002D">
      <w:pPr>
        <w:ind w:left="-5" w:right="2"/>
      </w:pPr>
      <w:r>
        <w:t xml:space="preserve">медицинской организации Республики Крым, осуществляющей диспансерное наблюдение детей. </w:t>
      </w:r>
    </w:p>
    <w:p w:rsidR="00E101C9" w:rsidRDefault="0062002D">
      <w:pPr>
        <w:ind w:left="-15" w:right="2" w:firstLine="540"/>
      </w:pPr>
      <w:r>
        <w:t>Направление на врачебную комиссию беременным женщинам и кормящим матерям выдает врач акушер-гинеколог, профильный</w:t>
      </w:r>
      <w:r>
        <w:t xml:space="preserve"> специалист, а родителям или иным законным представителям ребенка выдает врач педиатр</w:t>
      </w:r>
      <w:r>
        <w:rPr>
          <w:b/>
        </w:rPr>
        <w:t xml:space="preserve">, </w:t>
      </w:r>
      <w:r>
        <w:t xml:space="preserve">врач общей практики семейной медицины или профильный специалист.  </w:t>
      </w:r>
    </w:p>
    <w:p w:rsidR="00E101C9" w:rsidRDefault="0062002D">
      <w:pPr>
        <w:ind w:left="-15" w:right="2" w:firstLine="540"/>
      </w:pPr>
      <w:proofErr w:type="gramStart"/>
      <w:r>
        <w:t>Все мероприятия</w:t>
      </w:r>
      <w:proofErr w:type="gramEnd"/>
      <w:r>
        <w:t xml:space="preserve"> связанные с обеспечением полноценным питанием беременных женщин, кормящих матерей и де</w:t>
      </w:r>
      <w:r>
        <w:t xml:space="preserve">тей фиксируются в медицинской документации соответствующего пациента в государственной медицинской организации Республики Крым. </w:t>
      </w:r>
    </w:p>
    <w:p w:rsidR="00E101C9" w:rsidRDefault="0062002D">
      <w:pPr>
        <w:spacing w:after="0" w:line="259" w:lineRule="auto"/>
        <w:ind w:left="0" w:firstLine="0"/>
        <w:jc w:val="left"/>
      </w:pPr>
      <w:r>
        <w:t xml:space="preserve"> </w:t>
      </w:r>
    </w:p>
    <w:p w:rsidR="00E101C9" w:rsidRDefault="0062002D">
      <w:pPr>
        <w:ind w:left="-15" w:right="2" w:firstLine="540"/>
      </w:pPr>
      <w:r>
        <w:t xml:space="preserve">Для принятия решения об обеспечении полноценным питанием в соответствии с настоящим Порядком </w:t>
      </w:r>
      <w:r>
        <w:t>в государственную медицинскую организацию Республики Крым, оказывающую первичную медико-санитарную помощь и выдавшее заключение медицинской комиссии, беременными женщинами, кормящими матерями, родителями или законными представителями ребенка предоставляетс</w:t>
      </w:r>
      <w:r>
        <w:t>я заключение врачебной комиссии и документы, выданные по месту жительства лица, подтверждающие обстоятельства, указанные в пункте 1 настоящего Порядка (документы, подтверждающие не посещение ребенком дошкольных образовательных организаций, документы подтве</w:t>
      </w:r>
      <w:r>
        <w:t xml:space="preserve">рждающие что среднедушевой доход семьи лица не превышает величину прожиточного минимума в расчете на душу населения, установленную в Республике Крым).   </w:t>
      </w:r>
    </w:p>
    <w:p w:rsidR="00E101C9" w:rsidRDefault="0062002D">
      <w:pPr>
        <w:spacing w:after="23" w:line="259" w:lineRule="auto"/>
        <w:ind w:left="540" w:firstLine="0"/>
        <w:jc w:val="left"/>
      </w:pPr>
      <w:r>
        <w:t xml:space="preserve"> </w:t>
      </w:r>
    </w:p>
    <w:p w:rsidR="00E101C9" w:rsidRDefault="0062002D">
      <w:pPr>
        <w:ind w:left="-15" w:right="2" w:firstLine="540"/>
      </w:pPr>
      <w:r>
        <w:t>Государственные медицинские организации Республики Крым, оказывающие первичную медико-санитарную пом</w:t>
      </w:r>
      <w:r>
        <w:t xml:space="preserve">ощь, и выдавшие заключение медицинской комиссии принимают решение об обеспечении полноценным питанием и формируют заявку по форме указанной в приложении № </w:t>
      </w:r>
      <w:r>
        <w:lastRenderedPageBreak/>
        <w:t>5 к настоящему приказу для обеспечения полноценным питанием беременных женщин, кормящих матерей и дет</w:t>
      </w:r>
      <w:r>
        <w:t>ей, утверждаемую руководителем государственной медицинской организации Республики Крым (далее – заявка), и представляют ее в организацию указанную в приложении № 4 к настоящему приказу по территориальности с целью обеспечения полноценным питанием беременны</w:t>
      </w:r>
      <w:r>
        <w:t xml:space="preserve">х женщин, кормящих матерей и детей согласно настоящему Порядку. По заявлению беременных женщин, кормящих матерей, родителей или законных представителей ребенка заявка для обеспечения полноценным питанием может быть выдана </w:t>
      </w:r>
      <w:proofErr w:type="gramStart"/>
      <w:r>
        <w:t>в любую организацию</w:t>
      </w:r>
      <w:proofErr w:type="gramEnd"/>
      <w:r>
        <w:t xml:space="preserve"> указанную в пр</w:t>
      </w:r>
      <w:r>
        <w:t xml:space="preserve">иложении № 4 к настоящему приказу. К заявке приобщаются заключение врачебной комиссии и документы, выданные по месту жительства лица, подтверждающие обстоятельства, указанные в пункте 1 настоящего Порядка (документы, подтверждающие </w:t>
      </w:r>
      <w:proofErr w:type="gramStart"/>
      <w:r>
        <w:t>не посещение</w:t>
      </w:r>
      <w:proofErr w:type="gramEnd"/>
      <w:r>
        <w:t xml:space="preserve"> ребенком до</w:t>
      </w:r>
      <w:r>
        <w:t xml:space="preserve">школьных образовательных организаций, документы подтверждающие что среднедушевой доход семьи лица не превышает величину прожиточного минимума в расчете на душу населения, установленную в Республике Крым).     </w:t>
      </w:r>
    </w:p>
    <w:p w:rsidR="00E101C9" w:rsidRDefault="0062002D">
      <w:pPr>
        <w:spacing w:after="22" w:line="259" w:lineRule="auto"/>
        <w:ind w:left="540" w:firstLine="0"/>
        <w:jc w:val="left"/>
      </w:pPr>
      <w:r>
        <w:t xml:space="preserve"> </w:t>
      </w:r>
    </w:p>
    <w:p w:rsidR="00E101C9" w:rsidRDefault="0062002D">
      <w:pPr>
        <w:numPr>
          <w:ilvl w:val="0"/>
          <w:numId w:val="3"/>
        </w:numPr>
        <w:ind w:right="2" w:firstLine="567"/>
      </w:pPr>
      <w:r>
        <w:t>Выдача полноценного питания в виде продуктов</w:t>
      </w:r>
      <w:r>
        <w:t xml:space="preserve"> питания на основании заключения медицинской комиссии осуществляется специальными пунктами питания и организациями торговли, определенными приложением № 4 к настоящему приказу. </w:t>
      </w:r>
    </w:p>
    <w:p w:rsidR="00E101C9" w:rsidRDefault="0062002D">
      <w:pPr>
        <w:spacing w:after="25" w:line="259" w:lineRule="auto"/>
        <w:ind w:left="540" w:firstLine="0"/>
        <w:jc w:val="left"/>
      </w:pPr>
      <w:r>
        <w:t xml:space="preserve"> </w:t>
      </w:r>
    </w:p>
    <w:p w:rsidR="00E101C9" w:rsidRDefault="0062002D">
      <w:pPr>
        <w:numPr>
          <w:ilvl w:val="0"/>
          <w:numId w:val="3"/>
        </w:numPr>
        <w:ind w:right="2" w:firstLine="567"/>
      </w:pPr>
      <w:r>
        <w:t xml:space="preserve">Государственные медицинские организации Республики Крым ежемесячно контролируют обоснованность назначений беременным женщинам, кормящим матерям и детям полноценного питания в виде предоставления продуктов питания. </w:t>
      </w:r>
    </w:p>
    <w:p w:rsidR="00E101C9" w:rsidRDefault="0062002D">
      <w:pPr>
        <w:spacing w:after="22" w:line="259" w:lineRule="auto"/>
        <w:ind w:left="0" w:firstLine="0"/>
        <w:jc w:val="left"/>
      </w:pPr>
      <w:r>
        <w:t xml:space="preserve"> </w:t>
      </w:r>
    </w:p>
    <w:p w:rsidR="00E101C9" w:rsidRDefault="0062002D" w:rsidP="006F1268">
      <w:pPr>
        <w:numPr>
          <w:ilvl w:val="0"/>
          <w:numId w:val="3"/>
        </w:numPr>
        <w:spacing w:after="0" w:line="259" w:lineRule="auto"/>
        <w:ind w:right="2" w:firstLine="0"/>
        <w:jc w:val="left"/>
      </w:pPr>
      <w:r>
        <w:t>Финансовое обеспечение расходных обязат</w:t>
      </w:r>
      <w:r>
        <w:t>ельств, связанных с исполнением настоящего Порядка, осуществляется в устанавливаемом Советом министров Республики Крым порядке в пределах бюджетных ассигнований, предусмотренных на эти цели бюджетом Республики Крым на соответствующий финансовый год и на пл</w:t>
      </w:r>
      <w:r>
        <w:t xml:space="preserve">ановый период.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E101C9" w:rsidRDefault="0062002D" w:rsidP="0062002D">
      <w:pPr>
        <w:ind w:right="2"/>
      </w:pPr>
      <w:r>
        <w:t xml:space="preserve">                                                                               </w:t>
      </w:r>
    </w:p>
    <w:sectPr w:rsidR="00E101C9">
      <w:pgSz w:w="11906" w:h="16838"/>
      <w:pgMar w:top="1133" w:right="563" w:bottom="11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3838"/>
    <w:multiLevelType w:val="hybridMultilevel"/>
    <w:tmpl w:val="F6023AC8"/>
    <w:lvl w:ilvl="0" w:tplc="870677A6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2FCC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8CC9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6D6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A390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E5D4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70BBA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4DEA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86F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F1156"/>
    <w:multiLevelType w:val="hybridMultilevel"/>
    <w:tmpl w:val="86A00DAE"/>
    <w:lvl w:ilvl="0" w:tplc="0DD40362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4A8F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7EA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282A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4478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21C1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2C33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A8E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8F26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946DF"/>
    <w:multiLevelType w:val="hybridMultilevel"/>
    <w:tmpl w:val="542EBDC2"/>
    <w:lvl w:ilvl="0" w:tplc="2EFCEE16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CF848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6D33C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0D084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20104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10F6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04A8A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69D96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EC0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8C7F31"/>
    <w:multiLevelType w:val="hybridMultilevel"/>
    <w:tmpl w:val="C4080D62"/>
    <w:lvl w:ilvl="0" w:tplc="B22CC198">
      <w:start w:val="16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52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AEB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2985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F56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1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7C6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6ADC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4CBB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F2DAD"/>
    <w:multiLevelType w:val="hybridMultilevel"/>
    <w:tmpl w:val="E20442B2"/>
    <w:lvl w:ilvl="0" w:tplc="3AF6566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A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863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28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CF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EA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E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E5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EB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95C71"/>
    <w:multiLevelType w:val="hybridMultilevel"/>
    <w:tmpl w:val="466C29DA"/>
    <w:lvl w:ilvl="0" w:tplc="12D6F5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59D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4CF3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8D3F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23E6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210F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20CF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6674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A208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25613"/>
    <w:multiLevelType w:val="hybridMultilevel"/>
    <w:tmpl w:val="E222B184"/>
    <w:lvl w:ilvl="0" w:tplc="A62ECCE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69B6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2AC7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444F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2B2A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8D93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AB7D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41FD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839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2F171A"/>
    <w:multiLevelType w:val="hybridMultilevel"/>
    <w:tmpl w:val="07408C96"/>
    <w:lvl w:ilvl="0" w:tplc="D29EB64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E556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0474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130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7E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8C8B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02F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2BD4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78C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118D0"/>
    <w:multiLevelType w:val="hybridMultilevel"/>
    <w:tmpl w:val="1CF0642C"/>
    <w:lvl w:ilvl="0" w:tplc="561A76CA">
      <w:start w:val="2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24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822D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A9C3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45B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E8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C98A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ABCE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486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4A292F"/>
    <w:multiLevelType w:val="hybridMultilevel"/>
    <w:tmpl w:val="419A46CE"/>
    <w:lvl w:ilvl="0" w:tplc="BF34E8E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A44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CF06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29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833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4DA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B70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5F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8950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8D5EB4"/>
    <w:multiLevelType w:val="hybridMultilevel"/>
    <w:tmpl w:val="C15A1D6A"/>
    <w:lvl w:ilvl="0" w:tplc="CDB06D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6424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D922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CEE6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84FC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530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A81A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84C3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4760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2B7C5F"/>
    <w:multiLevelType w:val="hybridMultilevel"/>
    <w:tmpl w:val="18B40BBA"/>
    <w:lvl w:ilvl="0" w:tplc="5DECC07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0D3D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EFCC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01EA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0F73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2569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A40D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40F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F63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C9"/>
    <w:rsid w:val="0062002D"/>
    <w:rsid w:val="00E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CE4B-F84A-43A8-BC8B-E5A6BBA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5" w:line="25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ADE71973EB1BC2D18843306AF3BB793390FB1ABBC97C73DD9DA6E39FF3560AE307D4D619F6011x4T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DADE71973EB1BC2D18843306AF3BB793390FB1ABBC97C73DD9DA6E39FF3560AE307D4D619F6011x4T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ADE71973EB1BC2D18843306AF3BB793390FB1ABBC97C73DD9DA6E39FF3560AE307D4D619F6011x4T6I" TargetMode="External"/><Relationship Id="rId11" Type="http://schemas.openxmlformats.org/officeDocument/2006/relationships/hyperlink" Target="consultantplus://offline/ref=61DADE71973EB1BC2D18843306AF3BB7903C09B3AAB697C73DD9DA6E39xFTFI" TargetMode="External"/><Relationship Id="rId5" Type="http://schemas.openxmlformats.org/officeDocument/2006/relationships/hyperlink" Target="consultantplus://offline/ref=61DADE71973EB1BC2D18843306AF3BB793390FB1ABBC97C73DD9DA6E39FF3560AE307D4D619F6011x4T6I" TargetMode="External"/><Relationship Id="rId10" Type="http://schemas.openxmlformats.org/officeDocument/2006/relationships/hyperlink" Target="consultantplus://offline/ref=61DADE71973EB1BC2D18843306AF3BB7903C09B3AAB697C73DD9DA6E39xF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ADE71973EB1BC2D18843306AF3BB793390FB1ABBC97C73DD9DA6E39FF3560AE307D4D619F6011x4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2019-12-12T12:01:00Z</dcterms:created>
  <dcterms:modified xsi:type="dcterms:W3CDTF">2019-12-12T12:01:00Z</dcterms:modified>
</cp:coreProperties>
</file>