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1B" w:rsidRDefault="00CD091B" w:rsidP="00CD091B">
      <w:pPr>
        <w:jc w:val="center"/>
        <w:rPr>
          <w:color w:val="000000"/>
        </w:rPr>
      </w:pPr>
      <w:r>
        <w:rPr>
          <w:color w:val="000000"/>
        </w:rPr>
        <w:t>ГОСУДАРСТВЕННОЕ БЮДЖЕТНОЕ УЧРЕЖДЕНИЕ ЗДРАВООХРАНЕНИЯ</w:t>
      </w:r>
    </w:p>
    <w:p w:rsidR="00CD091B" w:rsidRDefault="00CD091B" w:rsidP="00CD091B">
      <w:pPr>
        <w:jc w:val="center"/>
        <w:rPr>
          <w:color w:val="000000"/>
        </w:rPr>
      </w:pPr>
      <w:r>
        <w:rPr>
          <w:color w:val="000000"/>
        </w:rPr>
        <w:t>РЕСПУБЛИКИ КРЫМ</w:t>
      </w:r>
    </w:p>
    <w:p w:rsidR="00CD091B" w:rsidRDefault="00CD091B" w:rsidP="00CD091B">
      <w:pPr>
        <w:jc w:val="center"/>
      </w:pPr>
      <w:r>
        <w:rPr>
          <w:color w:val="000000"/>
        </w:rPr>
        <w:t>«КЕРЧЕНСКАЯ ГОРОДСКАЯ ДЕТСКАЯ БОЛЬНИЦА»</w:t>
      </w:r>
    </w:p>
    <w:p w:rsidR="00CD091B" w:rsidRDefault="00CD091B" w:rsidP="00CD091B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                                </w:t>
      </w:r>
    </w:p>
    <w:p w:rsidR="007E1C86" w:rsidRDefault="007E1C86" w:rsidP="007E1C86">
      <w:pPr>
        <w:jc w:val="right"/>
      </w:pPr>
      <w:r>
        <w:t>Утверждаю</w:t>
      </w:r>
    </w:p>
    <w:p w:rsidR="007E1C86" w:rsidRDefault="007E1C86" w:rsidP="007E1C86">
      <w:pPr>
        <w:jc w:val="right"/>
      </w:pPr>
      <w:r>
        <w:t>Главный врач</w:t>
      </w:r>
    </w:p>
    <w:p w:rsidR="007E1C86" w:rsidRDefault="007E1C86" w:rsidP="007E1C86">
      <w:pPr>
        <w:jc w:val="right"/>
      </w:pPr>
      <w:r>
        <w:t>ГБУЗ РК «Керченская ГДБ»</w:t>
      </w:r>
    </w:p>
    <w:p w:rsidR="007E1C86" w:rsidRDefault="007E1C86" w:rsidP="007E1C86">
      <w:pPr>
        <w:jc w:val="right"/>
      </w:pPr>
      <w:r>
        <w:t>_______Е.А. Петрова</w:t>
      </w:r>
    </w:p>
    <w:p w:rsidR="00CD091B" w:rsidRDefault="00CD091B" w:rsidP="00CD091B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jc w:val="center"/>
        <w:rPr>
          <w:sz w:val="20"/>
          <w:szCs w:val="20"/>
        </w:rPr>
      </w:pPr>
      <w:r w:rsidRPr="00253B05">
        <w:rPr>
          <w:bdr w:val="none" w:sz="0" w:space="0" w:color="auto" w:frame="1"/>
        </w:rPr>
        <w:t> </w:t>
      </w:r>
    </w:p>
    <w:p w:rsidR="00CD091B" w:rsidRPr="00253B05" w:rsidRDefault="00CD091B" w:rsidP="00CD091B">
      <w:pPr>
        <w:shd w:val="clear" w:color="auto" w:fill="FFFFFF"/>
        <w:spacing w:line="238" w:lineRule="atLeast"/>
        <w:jc w:val="center"/>
        <w:rPr>
          <w:b/>
          <w:sz w:val="28"/>
          <w:szCs w:val="28"/>
        </w:rPr>
      </w:pPr>
      <w:r w:rsidRPr="00253B05">
        <w:rPr>
          <w:b/>
          <w:sz w:val="28"/>
          <w:szCs w:val="28"/>
          <w:bdr w:val="none" w:sz="0" w:space="0" w:color="auto" w:frame="1"/>
        </w:rPr>
        <w:t>ПОЛОЖЕНИЕ</w:t>
      </w:r>
    </w:p>
    <w:p w:rsidR="00CD091B" w:rsidRPr="00253B05" w:rsidRDefault="00CD091B" w:rsidP="00CD091B">
      <w:pPr>
        <w:shd w:val="clear" w:color="auto" w:fill="FFFFFF"/>
        <w:spacing w:line="238" w:lineRule="atLeast"/>
        <w:jc w:val="center"/>
        <w:rPr>
          <w:sz w:val="28"/>
          <w:szCs w:val="28"/>
        </w:rPr>
      </w:pPr>
      <w:proofErr w:type="gramStart"/>
      <w:r w:rsidRPr="00253B05">
        <w:rPr>
          <w:b/>
          <w:bCs/>
          <w:sz w:val="28"/>
          <w:szCs w:val="28"/>
          <w:bdr w:val="none" w:sz="0" w:space="0" w:color="auto" w:frame="1"/>
        </w:rPr>
        <w:t>о</w:t>
      </w:r>
      <w:proofErr w:type="gramEnd"/>
      <w:r w:rsidRPr="00253B05">
        <w:rPr>
          <w:b/>
          <w:bCs/>
          <w:sz w:val="28"/>
          <w:szCs w:val="28"/>
          <w:bdr w:val="none" w:sz="0" w:space="0" w:color="auto" w:frame="1"/>
        </w:rPr>
        <w:t xml:space="preserve"> «телефоне доверия» в ГБУЗ РК «</w:t>
      </w:r>
      <w:r>
        <w:rPr>
          <w:b/>
          <w:bCs/>
          <w:sz w:val="28"/>
          <w:szCs w:val="28"/>
          <w:bdr w:val="none" w:sz="0" w:space="0" w:color="auto" w:frame="1"/>
        </w:rPr>
        <w:t xml:space="preserve"> Керченская ГДБ</w:t>
      </w:r>
      <w:r w:rsidRPr="00253B05">
        <w:rPr>
          <w:b/>
          <w:bCs/>
          <w:sz w:val="28"/>
          <w:szCs w:val="28"/>
          <w:bdr w:val="none" w:sz="0" w:space="0" w:color="auto" w:frame="1"/>
        </w:rPr>
        <w:t>»</w:t>
      </w:r>
    </w:p>
    <w:p w:rsidR="00CD091B" w:rsidRPr="00253B05" w:rsidRDefault="00CD091B" w:rsidP="00CD091B">
      <w:pPr>
        <w:shd w:val="clear" w:color="auto" w:fill="FFFFFF"/>
        <w:spacing w:line="238" w:lineRule="atLeast"/>
        <w:jc w:val="center"/>
        <w:rPr>
          <w:sz w:val="20"/>
          <w:szCs w:val="20"/>
        </w:rPr>
      </w:pPr>
      <w:r w:rsidRPr="00253B05">
        <w:rPr>
          <w:b/>
          <w:bCs/>
          <w:sz w:val="20"/>
          <w:szCs w:val="20"/>
          <w:bdr w:val="none" w:sz="0" w:space="0" w:color="auto" w:frame="1"/>
        </w:rPr>
        <w:t> </w:t>
      </w: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 xml:space="preserve">1. Настоящее Положение устанавливает порядок работы "телефона доверия" по вопросам противодействия коррупции (далее - "телефон доверия"), организации работы с обращениями граждан и организаций, полученными по "телефону доверия", о фактах проявления коррупции в ГБУЗ РК </w:t>
      </w:r>
      <w:proofErr w:type="gramStart"/>
      <w:r w:rsidRPr="00253B05">
        <w:rPr>
          <w:bdr w:val="none" w:sz="0" w:space="0" w:color="auto" w:frame="1"/>
        </w:rPr>
        <w:t>«</w:t>
      </w:r>
      <w:r>
        <w:rPr>
          <w:bdr w:val="none" w:sz="0" w:space="0" w:color="auto" w:frame="1"/>
        </w:rPr>
        <w:t xml:space="preserve"> Керченская</w:t>
      </w:r>
      <w:proofErr w:type="gramEnd"/>
      <w:r>
        <w:rPr>
          <w:bdr w:val="none" w:sz="0" w:space="0" w:color="auto" w:frame="1"/>
        </w:rPr>
        <w:t xml:space="preserve"> ГДБ</w:t>
      </w:r>
      <w:r w:rsidRPr="00253B05">
        <w:rPr>
          <w:bdr w:val="none" w:sz="0" w:space="0" w:color="auto" w:frame="1"/>
        </w:rPr>
        <w:t>» (далее - Учреждение).</w:t>
      </w: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3. Режим функционирования "телефона доверия" – в рабочее время с 8-</w:t>
      </w:r>
      <w:r>
        <w:rPr>
          <w:bdr w:val="none" w:sz="0" w:space="0" w:color="auto" w:frame="1"/>
        </w:rPr>
        <w:t>00 до 16</w:t>
      </w:r>
      <w:r w:rsidRPr="00253B05">
        <w:rPr>
          <w:bdr w:val="none" w:sz="0" w:space="0" w:color="auto" w:frame="1"/>
        </w:rPr>
        <w:t>-00.</w:t>
      </w: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4. Прием обращений абонентов, поступающих по "телефону доверия", осуществляется в режиме непосредственного общения с уполномоченным работником Учреждения.</w:t>
      </w:r>
    </w:p>
    <w:p w:rsidR="00CD091B" w:rsidRPr="008D43FB" w:rsidRDefault="00CD091B" w:rsidP="00CD091B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  <w:r w:rsidRPr="00253B05">
        <w:rPr>
          <w:bdr w:val="none" w:sz="0" w:space="0" w:color="auto" w:frame="1"/>
        </w:rPr>
        <w:t>5. 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"телефону доверия" Учреждения (далее - Журнал учета) по форме согласно</w:t>
      </w:r>
      <w:r w:rsidRPr="00253B05">
        <w:t> </w:t>
      </w:r>
      <w:hyperlink r:id="rId4" w:history="1">
        <w:r w:rsidRPr="00253B05">
          <w:t>Приложению</w:t>
        </w:r>
      </w:hyperlink>
      <w:r w:rsidRPr="00253B05">
        <w:t> </w:t>
      </w:r>
      <w:r>
        <w:rPr>
          <w:bdr w:val="none" w:sz="0" w:space="0" w:color="auto" w:frame="1"/>
        </w:rPr>
        <w:t>№1</w:t>
      </w:r>
      <w:r w:rsidRPr="00253B05">
        <w:rPr>
          <w:bdr w:val="none" w:sz="0" w:space="0" w:color="auto" w:frame="1"/>
        </w:rPr>
        <w:t xml:space="preserve"> и оформляются по форме, установленной</w:t>
      </w:r>
      <w:r w:rsidRPr="00253B05">
        <w:t> приложением №</w:t>
      </w:r>
      <w:r>
        <w:t>1</w:t>
      </w:r>
      <w:r w:rsidRPr="00253B05">
        <w:rPr>
          <w:bdr w:val="none" w:sz="0" w:space="0" w:color="auto" w:frame="1"/>
        </w:rPr>
        <w:t>, и рассматриваются в порядке, предусмотренном Федеральным</w:t>
      </w:r>
      <w:r w:rsidRPr="00253B05">
        <w:t> </w:t>
      </w:r>
      <w:hyperlink r:id="rId5" w:history="1">
        <w:r w:rsidRPr="00253B05">
          <w:t>законом</w:t>
        </w:r>
      </w:hyperlink>
      <w:r w:rsidRPr="00253B05">
        <w:t> </w:t>
      </w:r>
      <w:r w:rsidRPr="00253B05">
        <w:rPr>
          <w:bdr w:val="none" w:sz="0" w:space="0" w:color="auto" w:frame="1"/>
        </w:rPr>
        <w:t>от 02.05.2006 N 59-ФЗ "О порядке рассмотрения обращений граждан Российской Федерации".</w:t>
      </w: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6.</w:t>
      </w:r>
      <w:r w:rsidRPr="00253B05">
        <w:t> </w:t>
      </w:r>
      <w:r w:rsidRPr="00253B05">
        <w:rPr>
          <w:bdr w:val="none" w:sz="0" w:space="0" w:color="auto" w:frame="1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7. 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</w:pPr>
      <w:r w:rsidRPr="00253B05">
        <w:rPr>
          <w:bdr w:val="none" w:sz="0" w:space="0" w:color="auto" w:frame="1"/>
        </w:rPr>
        <w:t>8. Сотрудники Учреждения,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  <w:r w:rsidRPr="00253B05">
        <w:rPr>
          <w:bdr w:val="none" w:sz="0" w:space="0" w:color="auto" w:frame="1"/>
        </w:rPr>
        <w:t>9. Использование и распространение информации о персональных данных, ставшей известной в связи с обращениями граждан и (или) организаций по "телефону доверия", без их согласия не допускается.</w:t>
      </w: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  <w:r w:rsidRPr="00253B05">
        <w:rPr>
          <w:bdr w:val="none" w:sz="0" w:space="0" w:color="auto" w:frame="1"/>
        </w:rPr>
        <w:t>10. Определить номером телеф</w:t>
      </w:r>
      <w:r>
        <w:rPr>
          <w:bdr w:val="none" w:sz="0" w:space="0" w:color="auto" w:frame="1"/>
        </w:rPr>
        <w:t>она доверия – (06561) 2-03-45</w:t>
      </w:r>
      <w:r w:rsidRPr="00253B05">
        <w:rPr>
          <w:bdr w:val="none" w:sz="0" w:space="0" w:color="auto" w:frame="1"/>
        </w:rPr>
        <w:t>, ответственная секретарь ГБУЗ РК «</w:t>
      </w:r>
      <w:r>
        <w:rPr>
          <w:bdr w:val="none" w:sz="0" w:space="0" w:color="auto" w:frame="1"/>
        </w:rPr>
        <w:t>Керченская ГДБ</w:t>
      </w:r>
      <w:r w:rsidRPr="00253B05">
        <w:rPr>
          <w:bdr w:val="none" w:sz="0" w:space="0" w:color="auto" w:frame="1"/>
        </w:rPr>
        <w:t xml:space="preserve">» </w:t>
      </w:r>
      <w:proofErr w:type="spellStart"/>
      <w:r w:rsidR="007E1C86">
        <w:rPr>
          <w:bdr w:val="none" w:sz="0" w:space="0" w:color="auto" w:frame="1"/>
        </w:rPr>
        <w:t>Е.Тихомирова</w:t>
      </w:r>
      <w:proofErr w:type="spellEnd"/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520780" w:rsidRDefault="00CD091B" w:rsidP="00CD091B">
      <w:pPr>
        <w:jc w:val="center"/>
      </w:pPr>
    </w:p>
    <w:p w:rsidR="00CD091B" w:rsidRPr="00520780" w:rsidRDefault="00CD091B" w:rsidP="00CD091B">
      <w:pPr>
        <w:jc w:val="center"/>
        <w:rPr>
          <w:bCs/>
        </w:rPr>
      </w:pPr>
      <w:r>
        <w:rPr>
          <w:bCs/>
        </w:rPr>
        <w:t>Приложение № 1</w:t>
      </w:r>
    </w:p>
    <w:p w:rsidR="00CD091B" w:rsidRPr="00520780" w:rsidRDefault="00CD091B" w:rsidP="00CD091B">
      <w:pPr>
        <w:jc w:val="center"/>
      </w:pPr>
      <w:proofErr w:type="gramStart"/>
      <w:r>
        <w:rPr>
          <w:bCs/>
        </w:rPr>
        <w:t>к</w:t>
      </w:r>
      <w:proofErr w:type="gramEnd"/>
      <w:r>
        <w:rPr>
          <w:bCs/>
        </w:rPr>
        <w:t xml:space="preserve"> Положению о телефоне доверия в ГБУЗ РК «Керченская ГДБ» об</w:t>
      </w:r>
      <w:r>
        <w:t xml:space="preserve"> уведомлении </w:t>
      </w:r>
      <w:r w:rsidRPr="00520780">
        <w:t xml:space="preserve">о фактах </w:t>
      </w:r>
      <w:r>
        <w:t xml:space="preserve">проявления </w:t>
      </w:r>
      <w:r w:rsidRPr="00520780">
        <w:t>коррупци</w:t>
      </w:r>
      <w:r>
        <w:t>и.</w:t>
      </w:r>
    </w:p>
    <w:p w:rsidR="00CD091B" w:rsidRPr="00520780" w:rsidRDefault="00CD091B" w:rsidP="00CD091B">
      <w:pPr>
        <w:jc w:val="center"/>
      </w:pPr>
    </w:p>
    <w:p w:rsidR="00CD091B" w:rsidRPr="007E1C86" w:rsidRDefault="00CD091B" w:rsidP="00CD091B">
      <w:pPr>
        <w:pStyle w:val="4"/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333300"/>
        </w:rPr>
      </w:pPr>
      <w:r w:rsidRPr="007E1C86">
        <w:rPr>
          <w:rFonts w:ascii="Times New Roman" w:hAnsi="Times New Roman" w:cs="Times New Roman"/>
          <w:color w:val="333300"/>
        </w:rPr>
        <w:t>Журнал регистрации телефонных уведомлений о фактах обращения в целях склонения к совершению коррупционных правонарушений</w:t>
      </w:r>
    </w:p>
    <w:p w:rsidR="00CD091B" w:rsidRPr="00520780" w:rsidRDefault="00CD091B" w:rsidP="00CD091B">
      <w:pPr>
        <w:pStyle w:val="a3"/>
        <w:shd w:val="clear" w:color="auto" w:fill="FFFFFF"/>
        <w:spacing w:before="120" w:beforeAutospacing="0" w:after="216" w:afterAutospacing="0"/>
        <w:rPr>
          <w:color w:val="000000"/>
        </w:rPr>
      </w:pPr>
      <w:r w:rsidRPr="00520780">
        <w:rPr>
          <w:color w:val="000000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80"/>
        <w:gridCol w:w="1905"/>
        <w:gridCol w:w="2389"/>
        <w:gridCol w:w="1695"/>
        <w:gridCol w:w="1461"/>
      </w:tblGrid>
      <w:tr w:rsidR="00CD091B" w:rsidRPr="00520780" w:rsidTr="00E4397D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№ п/п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ФИО, адрес</w:t>
            </w:r>
            <w:r w:rsidRPr="00520780">
              <w:rPr>
                <w:color w:val="000000"/>
              </w:rPr>
              <w:t xml:space="preserve"> подавшего уведомление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ФИО и подпись регистратора</w:t>
            </w:r>
          </w:p>
        </w:tc>
      </w:tr>
      <w:tr w:rsidR="00CD091B" w:rsidRPr="00520780" w:rsidTr="00E4397D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6</w:t>
            </w:r>
          </w:p>
        </w:tc>
      </w:tr>
      <w:tr w:rsidR="00CD091B" w:rsidRPr="00520780" w:rsidTr="00E4397D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D091B" w:rsidRPr="00520780" w:rsidRDefault="00CD091B" w:rsidP="00E4397D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</w:tr>
    </w:tbl>
    <w:p w:rsidR="00CD091B" w:rsidRDefault="00CD091B" w:rsidP="00CD091B">
      <w:pPr>
        <w:jc w:val="both"/>
      </w:pPr>
      <w:r w:rsidRPr="00520780">
        <w:t xml:space="preserve">                                                                             </w:t>
      </w:r>
    </w:p>
    <w:p w:rsidR="00CD091B" w:rsidRDefault="00CD091B" w:rsidP="00CD091B">
      <w:pPr>
        <w:jc w:val="both"/>
      </w:pPr>
    </w:p>
    <w:p w:rsidR="00CD091B" w:rsidRDefault="00CD091B" w:rsidP="00CD091B">
      <w:pPr>
        <w:jc w:val="both"/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CD091B" w:rsidRPr="00253B05" w:rsidRDefault="00CD091B" w:rsidP="00CD091B">
      <w:pPr>
        <w:shd w:val="clear" w:color="auto" w:fill="FFFFFF"/>
        <w:spacing w:line="238" w:lineRule="atLeast"/>
        <w:ind w:firstLine="540"/>
        <w:jc w:val="both"/>
        <w:rPr>
          <w:sz w:val="20"/>
          <w:szCs w:val="20"/>
          <w:bdr w:val="none" w:sz="0" w:space="0" w:color="auto" w:frame="1"/>
        </w:rPr>
      </w:pPr>
    </w:p>
    <w:p w:rsidR="00DC435C" w:rsidRDefault="00DC435C"/>
    <w:sectPr w:rsidR="00DC435C" w:rsidSect="00DC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1B"/>
    <w:rsid w:val="007E1C86"/>
    <w:rsid w:val="00CD091B"/>
    <w:rsid w:val="00D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DA8E1-7D12-47C4-A4E8-733CD9A6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09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D091B"/>
    <w:rPr>
      <w:rFonts w:eastAsiaTheme="minorEastAs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D09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CD0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915EEB53BEA1A27B5D0A7DA8B2234B1235259125D0EE7C16B6553CEF2T3M" TargetMode="External"/><Relationship Id="rId4" Type="http://schemas.openxmlformats.org/officeDocument/2006/relationships/hyperlink" Target="consultantplus://offline/ref=063F0B3AC68C4DB604D816D2989B9A8C0488178330764E2D0094E8EC2BBC5AB302818605B32CBE70l4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GO</cp:lastModifiedBy>
  <cp:revision>2</cp:revision>
  <dcterms:created xsi:type="dcterms:W3CDTF">2015-06-19T07:56:00Z</dcterms:created>
  <dcterms:modified xsi:type="dcterms:W3CDTF">2018-10-15T10:50:00Z</dcterms:modified>
</cp:coreProperties>
</file>